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698A0" w14:textId="77777777" w:rsidR="002F3A30" w:rsidRPr="005425E4" w:rsidRDefault="002F3A30" w:rsidP="00C96526">
      <w:pPr>
        <w:pStyle w:val="Subtitle"/>
        <w:spacing w:after="0"/>
        <w:ind w:right="900"/>
        <w:contextualSpacing/>
        <w:jc w:val="left"/>
        <w:rPr>
          <w:rFonts w:cs="Calibri"/>
          <w:i/>
          <w:sz w:val="18"/>
          <w:szCs w:val="18"/>
        </w:rPr>
      </w:pPr>
      <w:r w:rsidRPr="005425E4">
        <w:rPr>
          <w:rFonts w:cs="Calibri"/>
          <w:i/>
          <w:sz w:val="18"/>
          <w:szCs w:val="18"/>
        </w:rPr>
        <w:t>Media contact:</w:t>
      </w:r>
      <w:r w:rsidRPr="005425E4">
        <w:rPr>
          <w:rFonts w:cs="Calibri"/>
          <w:i/>
          <w:sz w:val="18"/>
          <w:szCs w:val="18"/>
        </w:rPr>
        <w:tab/>
        <w:t>Heather West, 612-724-8760, heather@heatherwestpr.com</w:t>
      </w:r>
    </w:p>
    <w:p w14:paraId="27B9ED18" w14:textId="77777777" w:rsidR="002F3A30" w:rsidRPr="005425E4" w:rsidRDefault="002F3A30" w:rsidP="00C96526">
      <w:pPr>
        <w:spacing w:after="0" w:line="240" w:lineRule="auto"/>
        <w:ind w:right="900"/>
        <w:contextualSpacing/>
        <w:rPr>
          <w:rFonts w:ascii="Calibri" w:hAnsi="Calibri" w:cs="Calibri"/>
          <w:b/>
          <w:color w:val="000000"/>
          <w:sz w:val="20"/>
          <w:u w:val="single"/>
        </w:rPr>
      </w:pPr>
    </w:p>
    <w:p w14:paraId="22616FCF" w14:textId="30AF0517" w:rsidR="00C96526" w:rsidRPr="00991DD0" w:rsidRDefault="00C96526" w:rsidP="00C96526">
      <w:pPr>
        <w:spacing w:after="0" w:line="240" w:lineRule="auto"/>
        <w:ind w:right="450"/>
        <w:contextualSpacing/>
        <w:rPr>
          <w:b/>
          <w:bCs/>
          <w:sz w:val="30"/>
          <w:szCs w:val="30"/>
        </w:rPr>
      </w:pPr>
      <w:r w:rsidRPr="00991DD0">
        <w:rPr>
          <w:b/>
          <w:bCs/>
          <w:sz w:val="30"/>
          <w:szCs w:val="30"/>
        </w:rPr>
        <w:t>EFCO X-FORCE curtainwall, storefront, window and door products offer hurricane impact resistance for Southeast and coastal communities</w:t>
      </w:r>
    </w:p>
    <w:p w14:paraId="0F0B15DE" w14:textId="77777777" w:rsidR="00C96526" w:rsidRPr="00991DD0" w:rsidRDefault="00C96526" w:rsidP="00C96526">
      <w:pPr>
        <w:spacing w:after="0" w:line="240" w:lineRule="auto"/>
        <w:ind w:right="900"/>
        <w:contextualSpacing/>
      </w:pPr>
    </w:p>
    <w:p w14:paraId="3752ABEF" w14:textId="77777777" w:rsidR="00C96526" w:rsidRPr="00991DD0" w:rsidRDefault="00C96526" w:rsidP="00C96526">
      <w:pPr>
        <w:spacing w:after="0" w:line="240" w:lineRule="auto"/>
        <w:ind w:right="900"/>
        <w:contextualSpacing/>
      </w:pPr>
      <w:r w:rsidRPr="00991DD0">
        <w:t xml:space="preserve">Monett, Missouri (May 2024) – The hurricane season begins June 1 in coastal communities across the Southeast and is predicted to be one of the </w:t>
      </w:r>
      <w:hyperlink r:id="rId8" w:history="1">
        <w:r w:rsidRPr="00991DD0">
          <w:rPr>
            <w:rStyle w:val="Hyperlink"/>
          </w:rPr>
          <w:t>most active on record</w:t>
        </w:r>
      </w:hyperlink>
      <w:r w:rsidRPr="00991DD0">
        <w:t>. EFCO X-FORCE™ hurricane impact-resistant curtainwall, storefront, window and door products provide vital protection for buildings and their occupants including for such critical applications as educational and health care facilities.</w:t>
      </w:r>
    </w:p>
    <w:p w14:paraId="799AB1D5" w14:textId="77777777" w:rsidR="00C96526" w:rsidRPr="00991DD0" w:rsidRDefault="00C96526" w:rsidP="00C96526">
      <w:pPr>
        <w:spacing w:after="0" w:line="240" w:lineRule="auto"/>
        <w:ind w:right="900"/>
        <w:contextualSpacing/>
      </w:pPr>
    </w:p>
    <w:p w14:paraId="3EA5398E" w14:textId="77777777" w:rsidR="00C96526" w:rsidRPr="00991DD0" w:rsidRDefault="00C96526" w:rsidP="00C96526">
      <w:pPr>
        <w:spacing w:after="0" w:line="240" w:lineRule="auto"/>
        <w:ind w:right="900"/>
        <w:contextualSpacing/>
      </w:pPr>
      <w:r w:rsidRPr="00991DD0">
        <w:t>Engineered and tested for today’s stringent building standards, EFCO X-FORCE products help withstand the hazardous effects from flying debris in all markets with hurricane, tornado, high wind and other extreme weather concerns. Manufactured with aluminum framing, these high-performance, protective products feature a range of frame depths, hardware options, thermal barriers and finishes.</w:t>
      </w:r>
    </w:p>
    <w:p w14:paraId="639DDC1E" w14:textId="77777777" w:rsidR="00C96526" w:rsidRPr="00991DD0" w:rsidRDefault="00C96526" w:rsidP="00C96526">
      <w:pPr>
        <w:spacing w:after="0" w:line="240" w:lineRule="auto"/>
        <w:ind w:right="900"/>
        <w:contextualSpacing/>
      </w:pPr>
    </w:p>
    <w:p w14:paraId="3A125B71" w14:textId="77777777" w:rsidR="00C96526" w:rsidRPr="00991DD0" w:rsidRDefault="00C96526" w:rsidP="00C96526">
      <w:pPr>
        <w:spacing w:after="0" w:line="240" w:lineRule="auto"/>
        <w:ind w:right="900"/>
        <w:contextualSpacing/>
      </w:pPr>
      <w:r w:rsidRPr="00991DD0">
        <w:t>EFCO X-FORCE products are tested in accordance with the Florida Building Code’s Test Application Standard (TAS), and/or relevant ASTM standards for large and small missile impact and cycling requirements. Many of these impact-tested products also carry Florida Product Approvals. EFCO products are backed with up to a 10-year limited warranty, one of longest and most comprehensive in the industry.</w:t>
      </w:r>
    </w:p>
    <w:p w14:paraId="6D4AD125" w14:textId="77777777" w:rsidR="00C96526" w:rsidRPr="00991DD0" w:rsidRDefault="00C96526" w:rsidP="00C96526">
      <w:pPr>
        <w:spacing w:after="0" w:line="240" w:lineRule="auto"/>
        <w:ind w:right="900"/>
        <w:contextualSpacing/>
      </w:pPr>
    </w:p>
    <w:p w14:paraId="6A466323" w14:textId="77777777" w:rsidR="00C96526" w:rsidRPr="00991DD0" w:rsidRDefault="00C151C4" w:rsidP="00C96526">
      <w:pPr>
        <w:spacing w:after="0" w:line="240" w:lineRule="auto"/>
        <w:ind w:right="900"/>
        <w:contextualSpacing/>
      </w:pPr>
      <w:hyperlink r:id="rId9" w:history="1">
        <w:r w:rsidR="00C96526" w:rsidRPr="00991DD0">
          <w:rPr>
            <w:rStyle w:val="Hyperlink"/>
          </w:rPr>
          <w:t>EFCO X-FORCE</w:t>
        </w:r>
      </w:hyperlink>
      <w:r w:rsidR="00C96526" w:rsidRPr="00991DD0">
        <w:t xml:space="preserve"> impact grade products include:</w:t>
      </w:r>
    </w:p>
    <w:p w14:paraId="295628BB" w14:textId="77777777" w:rsidR="00C96526" w:rsidRPr="00991DD0" w:rsidRDefault="00C96526" w:rsidP="00C96526">
      <w:pPr>
        <w:pStyle w:val="ListParagraph"/>
        <w:numPr>
          <w:ilvl w:val="0"/>
          <w:numId w:val="2"/>
        </w:numPr>
        <w:spacing w:after="0" w:line="240" w:lineRule="auto"/>
        <w:ind w:right="900"/>
      </w:pPr>
      <w:r w:rsidRPr="00991DD0">
        <w:t xml:space="preserve">2701, 321X, 321G, 3250i-HP-XLT and 4250i-HP-XLT Series </w:t>
      </w:r>
      <w:r w:rsidRPr="00991DD0">
        <w:br/>
        <w:t>fixed, projected and casement windows</w:t>
      </w:r>
    </w:p>
    <w:p w14:paraId="696560CD" w14:textId="77777777" w:rsidR="00C96526" w:rsidRPr="00991DD0" w:rsidRDefault="00C96526" w:rsidP="00C96526">
      <w:pPr>
        <w:pStyle w:val="ListParagraph"/>
        <w:numPr>
          <w:ilvl w:val="0"/>
          <w:numId w:val="2"/>
        </w:numPr>
        <w:spacing w:after="0" w:line="240" w:lineRule="auto"/>
        <w:ind w:right="900"/>
      </w:pPr>
      <w:r w:rsidRPr="00991DD0">
        <w:t>525 (NT) and 526 (T) Series storefront systems</w:t>
      </w:r>
    </w:p>
    <w:p w14:paraId="713F94A0" w14:textId="77777777" w:rsidR="00C96526" w:rsidRPr="00991DD0" w:rsidRDefault="00C96526" w:rsidP="00C96526">
      <w:pPr>
        <w:pStyle w:val="ListParagraph"/>
        <w:numPr>
          <w:ilvl w:val="0"/>
          <w:numId w:val="2"/>
        </w:numPr>
        <w:spacing w:after="0" w:line="240" w:lineRule="auto"/>
        <w:ind w:right="900"/>
      </w:pPr>
      <w:r w:rsidRPr="00991DD0">
        <w:t>5600 Series curtainwall systems</w:t>
      </w:r>
    </w:p>
    <w:p w14:paraId="2F35BD81" w14:textId="77777777" w:rsidR="00C96526" w:rsidRPr="00991DD0" w:rsidRDefault="00C96526" w:rsidP="00C96526">
      <w:pPr>
        <w:pStyle w:val="ListParagraph"/>
        <w:numPr>
          <w:ilvl w:val="0"/>
          <w:numId w:val="2"/>
        </w:numPr>
        <w:spacing w:after="0" w:line="240" w:lineRule="auto"/>
        <w:ind w:right="900"/>
      </w:pPr>
      <w:r w:rsidRPr="00991DD0">
        <w:t>5FXT, 6621 and 811i Series fixed units</w:t>
      </w:r>
    </w:p>
    <w:p w14:paraId="3BB3CF9C" w14:textId="77777777" w:rsidR="00C96526" w:rsidRPr="00991DD0" w:rsidRDefault="00C96526" w:rsidP="00C96526">
      <w:pPr>
        <w:pStyle w:val="ListParagraph"/>
        <w:numPr>
          <w:ilvl w:val="0"/>
          <w:numId w:val="2"/>
        </w:numPr>
        <w:spacing w:after="0" w:line="240" w:lineRule="auto"/>
        <w:ind w:right="900"/>
      </w:pPr>
      <w:r w:rsidRPr="00991DD0">
        <w:t>5XPT Series thermal sliding glass doors</w:t>
      </w:r>
    </w:p>
    <w:p w14:paraId="7C307407" w14:textId="77777777" w:rsidR="00C96526" w:rsidRPr="00991DD0" w:rsidRDefault="00C96526" w:rsidP="00C96526">
      <w:pPr>
        <w:pStyle w:val="ListParagraph"/>
        <w:numPr>
          <w:ilvl w:val="0"/>
          <w:numId w:val="2"/>
        </w:numPr>
        <w:spacing w:after="0" w:line="240" w:lineRule="auto"/>
        <w:ind w:right="900"/>
      </w:pPr>
      <w:r w:rsidRPr="00991DD0">
        <w:t>6551 Series horizontal sliding windows</w:t>
      </w:r>
    </w:p>
    <w:p w14:paraId="69E02102" w14:textId="77777777" w:rsidR="00C96526" w:rsidRPr="00991DD0" w:rsidRDefault="00C96526" w:rsidP="00C96526">
      <w:pPr>
        <w:pStyle w:val="ListParagraph"/>
        <w:numPr>
          <w:ilvl w:val="0"/>
          <w:numId w:val="2"/>
        </w:numPr>
        <w:spacing w:after="0" w:line="240" w:lineRule="auto"/>
        <w:ind w:right="900"/>
      </w:pPr>
      <w:r w:rsidRPr="00991DD0">
        <w:t>663 Series single-hung windows</w:t>
      </w:r>
    </w:p>
    <w:p w14:paraId="565F3C4A" w14:textId="77777777" w:rsidR="00C96526" w:rsidRPr="00991DD0" w:rsidRDefault="00C96526" w:rsidP="00C96526">
      <w:pPr>
        <w:pStyle w:val="ListParagraph"/>
        <w:numPr>
          <w:ilvl w:val="0"/>
          <w:numId w:val="2"/>
        </w:numPr>
        <w:spacing w:after="0" w:line="240" w:lineRule="auto"/>
        <w:ind w:right="900"/>
      </w:pPr>
      <w:r w:rsidRPr="00991DD0">
        <w:t>D300 and D500 Series standard swing entrance doors</w:t>
      </w:r>
    </w:p>
    <w:p w14:paraId="1E98D8AC" w14:textId="77777777" w:rsidR="00C96526" w:rsidRPr="00991DD0" w:rsidRDefault="00C96526" w:rsidP="00C96526">
      <w:pPr>
        <w:pStyle w:val="ListParagraph"/>
        <w:numPr>
          <w:ilvl w:val="0"/>
          <w:numId w:val="2"/>
        </w:numPr>
        <w:spacing w:after="0" w:line="240" w:lineRule="auto"/>
        <w:ind w:right="900"/>
      </w:pPr>
      <w:r w:rsidRPr="00991DD0">
        <w:t xml:space="preserve">D318 </w:t>
      </w:r>
      <w:proofErr w:type="spellStart"/>
      <w:r w:rsidRPr="00991DD0">
        <w:t>DuraStile</w:t>
      </w:r>
      <w:proofErr w:type="spellEnd"/>
      <w:r w:rsidRPr="00991DD0">
        <w:t>™ heavy-duty entrance doors</w:t>
      </w:r>
    </w:p>
    <w:p w14:paraId="36B49859" w14:textId="5F3D0ED5" w:rsidR="00C96526" w:rsidRPr="00991DD0" w:rsidRDefault="00C96526" w:rsidP="00C96526">
      <w:pPr>
        <w:pStyle w:val="ListParagraph"/>
        <w:numPr>
          <w:ilvl w:val="0"/>
          <w:numId w:val="2"/>
        </w:numPr>
        <w:spacing w:after="0" w:line="240" w:lineRule="auto"/>
        <w:ind w:right="900"/>
      </w:pPr>
      <w:r w:rsidRPr="00991DD0">
        <w:t xml:space="preserve">T351 and T451 </w:t>
      </w:r>
      <w:proofErr w:type="spellStart"/>
      <w:r w:rsidRPr="00991DD0">
        <w:t>TerraStile</w:t>
      </w:r>
      <w:proofErr w:type="spellEnd"/>
      <w:r w:rsidRPr="00991DD0">
        <w:t>® terrace doors</w:t>
      </w:r>
    </w:p>
    <w:p w14:paraId="757619AC" w14:textId="77777777" w:rsidR="00C96526" w:rsidRDefault="00C96526" w:rsidP="00C96526">
      <w:pPr>
        <w:spacing w:after="0" w:line="240" w:lineRule="auto"/>
        <w:ind w:right="900"/>
        <w:contextualSpacing/>
      </w:pPr>
    </w:p>
    <w:p w14:paraId="77604ED9" w14:textId="446EFA9D" w:rsidR="00C96526" w:rsidRPr="00C96526" w:rsidRDefault="00C96526" w:rsidP="00C96526">
      <w:pPr>
        <w:spacing w:after="0" w:line="240" w:lineRule="auto"/>
        <w:ind w:right="900"/>
        <w:contextualSpacing/>
        <w:rPr>
          <w:i/>
          <w:iCs/>
          <w:sz w:val="18"/>
          <w:szCs w:val="18"/>
        </w:rPr>
      </w:pPr>
      <w:r w:rsidRPr="00C96526">
        <w:rPr>
          <w:i/>
          <w:iCs/>
          <w:sz w:val="18"/>
          <w:szCs w:val="18"/>
        </w:rPr>
        <w:t>(more)</w:t>
      </w:r>
      <w:r>
        <w:br w:type="page"/>
      </w:r>
    </w:p>
    <w:p w14:paraId="4EC3E461" w14:textId="77777777" w:rsidR="00C96526" w:rsidRPr="00991DD0" w:rsidRDefault="00C96526" w:rsidP="00C96526">
      <w:pPr>
        <w:spacing w:after="0" w:line="240" w:lineRule="auto"/>
        <w:ind w:right="900"/>
        <w:contextualSpacing/>
      </w:pPr>
      <w:r w:rsidRPr="00991DD0">
        <w:lastRenderedPageBreak/>
        <w:t>Contributing to architectural choice and design flexibility, building teams can select from EFCO curtainwall, storefront and entrance systems. In addition, window configurations can consist of almost any punched opening combination of fixed or operable windows.</w:t>
      </w:r>
    </w:p>
    <w:p w14:paraId="7096F49F" w14:textId="77777777" w:rsidR="00C96526" w:rsidRDefault="00C96526" w:rsidP="00C96526">
      <w:pPr>
        <w:spacing w:after="0" w:line="240" w:lineRule="auto"/>
        <w:ind w:right="900"/>
        <w:contextualSpacing/>
      </w:pPr>
    </w:p>
    <w:p w14:paraId="17180461" w14:textId="628DAF9D" w:rsidR="00C96526" w:rsidRPr="00991DD0" w:rsidRDefault="00C96526" w:rsidP="00C96526">
      <w:pPr>
        <w:spacing w:after="0" w:line="240" w:lineRule="auto"/>
        <w:ind w:right="900"/>
        <w:contextualSpacing/>
      </w:pPr>
      <w:r w:rsidRPr="00991DD0">
        <w:t>Drawing from 70 years of experience, EFCO provides dedicated service and support before, during and after construction. As a single-source supplier, EFCO offers improved cost savings, enhanced quality control and shortened project lead times. With 700,000 square feet of manufacturing space, EFCO can extrude, fabricate, finish, assemble and glaze aluminum-framed systems under factory-controlled with in-house quality assurance to meet aesthetic and performance specifications.</w:t>
      </w:r>
    </w:p>
    <w:p w14:paraId="0F6CBFEE" w14:textId="77777777" w:rsidR="00C96526" w:rsidRPr="00991DD0" w:rsidRDefault="00C96526" w:rsidP="00C96526">
      <w:pPr>
        <w:spacing w:after="0" w:line="240" w:lineRule="auto"/>
        <w:ind w:right="900"/>
        <w:contextualSpacing/>
      </w:pPr>
    </w:p>
    <w:p w14:paraId="5A0BCAE7" w14:textId="77777777" w:rsidR="00C96526" w:rsidRPr="00991DD0" w:rsidRDefault="00C96526" w:rsidP="00C96526">
      <w:pPr>
        <w:spacing w:after="0" w:line="240" w:lineRule="auto"/>
        <w:ind w:right="900"/>
        <w:contextualSpacing/>
      </w:pPr>
      <w:r w:rsidRPr="00991DD0">
        <w:t>In addition to providing impact performance, daylight and outside views, EFCO X-FORCE products are engineered to meet buildings’ multiple requirements including air, water and condensation resistance, and optimizing acoustic control, thermal performance and energy efficiency. EFCO X-FORCE operable windows also allow for natural ventilation, supporting occupants’ comfort and contributing to buildings’ energy savings when included as part of a facility’s HVAC design.</w:t>
      </w:r>
    </w:p>
    <w:p w14:paraId="1173D7AA" w14:textId="77777777" w:rsidR="00C96526" w:rsidRPr="00991DD0" w:rsidRDefault="00C96526" w:rsidP="00C96526">
      <w:pPr>
        <w:spacing w:after="0" w:line="240" w:lineRule="auto"/>
        <w:ind w:right="900"/>
        <w:contextualSpacing/>
      </w:pPr>
    </w:p>
    <w:p w14:paraId="24253CC6" w14:textId="77777777" w:rsidR="00C96526" w:rsidRPr="00991DD0" w:rsidRDefault="00C96526" w:rsidP="00C96526">
      <w:pPr>
        <w:spacing w:after="0" w:line="240" w:lineRule="auto"/>
        <w:ind w:right="900"/>
        <w:contextualSpacing/>
      </w:pPr>
      <w:r w:rsidRPr="00991DD0">
        <w:t>Enhancing buildings’ design aesthetics and durability, EFCO products can be finished in a nearly unlimited choice of painted colors or in anodized metallic tones. With dual finish options, different finish types and colors can be specified for interior and exterior surfaces. EFCO’s selection of high-performance architectural finishes have been tested to withstand salt spray, as needed for coastal conditions.</w:t>
      </w:r>
    </w:p>
    <w:p w14:paraId="43992B41" w14:textId="77777777" w:rsidR="00C96526" w:rsidRPr="00991DD0" w:rsidRDefault="00C96526" w:rsidP="00C96526">
      <w:pPr>
        <w:spacing w:after="0" w:line="240" w:lineRule="auto"/>
        <w:ind w:right="900"/>
        <w:contextualSpacing/>
      </w:pPr>
    </w:p>
    <w:p w14:paraId="661D46B6" w14:textId="77777777" w:rsidR="00C96526" w:rsidRPr="00991DD0" w:rsidRDefault="00C96526" w:rsidP="00C96526">
      <w:pPr>
        <w:spacing w:after="0" w:line="240" w:lineRule="auto"/>
        <w:ind w:right="900"/>
        <w:contextualSpacing/>
      </w:pPr>
      <w:r w:rsidRPr="00991DD0">
        <w:t>Longevity of the finishes, recyclability of the aluminum framing and other energy-efficient, environmentally sensitive attributes may aid buildings seeking certification under the U.S. Green Building Council’s LEED® Green Building Rating System and other programs supporting sustainability and wellness.</w:t>
      </w:r>
    </w:p>
    <w:p w14:paraId="0C2E95C1" w14:textId="77777777" w:rsidR="00C96526" w:rsidRPr="00991DD0" w:rsidRDefault="00C96526" w:rsidP="00C96526">
      <w:pPr>
        <w:spacing w:after="0" w:line="240" w:lineRule="auto"/>
        <w:ind w:right="900"/>
        <w:contextualSpacing/>
      </w:pPr>
    </w:p>
    <w:p w14:paraId="7233B439" w14:textId="6A7028AF" w:rsidR="00C96526" w:rsidRPr="00991DD0" w:rsidRDefault="00C96526" w:rsidP="00C96526">
      <w:pPr>
        <w:spacing w:after="0" w:line="240" w:lineRule="auto"/>
        <w:ind w:right="900"/>
        <w:contextualSpacing/>
      </w:pPr>
      <w:r w:rsidRPr="00991DD0">
        <w:t xml:space="preserve">EFCO is a brand of Apogee Enterprises, as is the Wausau Window brand of products. Wausau products, including its </w:t>
      </w:r>
      <w:hyperlink r:id="rId10" w:history="1">
        <w:r w:rsidRPr="00991DD0">
          <w:rPr>
            <w:rStyle w:val="Hyperlink"/>
          </w:rPr>
          <w:t>hurricane impact-resistant</w:t>
        </w:r>
      </w:hyperlink>
      <w:r w:rsidRPr="00991DD0">
        <w:t xml:space="preserve"> INVENT™ XLT Series window, also are supported by EFCO representatives.</w:t>
      </w:r>
    </w:p>
    <w:p w14:paraId="4495E7DE" w14:textId="77777777" w:rsidR="00C96526" w:rsidRPr="00991DD0" w:rsidRDefault="00C96526" w:rsidP="00C96526">
      <w:pPr>
        <w:spacing w:after="0" w:line="240" w:lineRule="auto"/>
        <w:ind w:right="900"/>
        <w:contextualSpacing/>
      </w:pPr>
    </w:p>
    <w:p w14:paraId="45ECFE8C" w14:textId="77777777" w:rsidR="00C96526" w:rsidRPr="00991DD0" w:rsidRDefault="00C96526" w:rsidP="00C96526">
      <w:pPr>
        <w:spacing w:after="0" w:line="240" w:lineRule="auto"/>
        <w:ind w:right="900"/>
        <w:contextualSpacing/>
      </w:pPr>
      <w:r w:rsidRPr="00991DD0">
        <w:t xml:space="preserve">To learn more about EFCO high-performance products, please visit </w:t>
      </w:r>
      <w:hyperlink r:id="rId11" w:history="1">
        <w:r w:rsidRPr="00991DD0">
          <w:rPr>
            <w:rStyle w:val="Hyperlink"/>
          </w:rPr>
          <w:t>www.efcocorp.com</w:t>
        </w:r>
      </w:hyperlink>
      <w:r w:rsidRPr="00991DD0">
        <w:t xml:space="preserve">, call 800-221-4169 or contact a </w:t>
      </w:r>
      <w:hyperlink r:id="rId12" w:history="1">
        <w:r w:rsidRPr="00991DD0">
          <w:rPr>
            <w:rStyle w:val="Hyperlink"/>
          </w:rPr>
          <w:t>local sales representative.</w:t>
        </w:r>
      </w:hyperlink>
    </w:p>
    <w:p w14:paraId="2FEE24F7" w14:textId="77777777" w:rsidR="00C96526" w:rsidRPr="00991DD0" w:rsidRDefault="00C96526" w:rsidP="00C96526">
      <w:pPr>
        <w:spacing w:after="0" w:line="240" w:lineRule="auto"/>
        <w:ind w:right="900"/>
        <w:contextualSpacing/>
      </w:pPr>
    </w:p>
    <w:p w14:paraId="5E0CE4FB" w14:textId="77777777" w:rsidR="00C96526" w:rsidRPr="00462150" w:rsidRDefault="00C96526" w:rsidP="00C96526">
      <w:pPr>
        <w:spacing w:after="0" w:line="240" w:lineRule="auto"/>
        <w:ind w:right="900"/>
        <w:contextualSpacing/>
        <w:jc w:val="center"/>
      </w:pPr>
      <w:r w:rsidRPr="00991DD0">
        <w:t>###</w:t>
      </w:r>
    </w:p>
    <w:sectPr w:rsidR="00C96526" w:rsidRPr="00462150" w:rsidSect="00956AEF">
      <w:headerReference w:type="even" r:id="rId13"/>
      <w:headerReference w:type="default" r:id="rId14"/>
      <w:footerReference w:type="even" r:id="rId15"/>
      <w:footerReference w:type="default" r:id="rId16"/>
      <w:headerReference w:type="first" r:id="rId17"/>
      <w:footerReference w:type="first" r:id="rId18"/>
      <w:pgSz w:w="12240" w:h="15840" w:code="1"/>
      <w:pgMar w:top="3600" w:right="1440" w:bottom="3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AB059" w14:textId="77777777" w:rsidR="00C151C4" w:rsidRDefault="00C151C4" w:rsidP="00686ACF">
      <w:pPr>
        <w:spacing w:after="0" w:line="240" w:lineRule="auto"/>
      </w:pPr>
      <w:r>
        <w:separator/>
      </w:r>
    </w:p>
  </w:endnote>
  <w:endnote w:type="continuationSeparator" w:id="0">
    <w:p w14:paraId="2DA425A6" w14:textId="77777777" w:rsidR="00C151C4" w:rsidRDefault="00C151C4" w:rsidP="0068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FFFAE" w14:textId="77777777" w:rsidR="000B6921" w:rsidRDefault="000B6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798B3" w14:textId="77777777" w:rsidR="00686ACF" w:rsidRDefault="00686ACF">
    <w:pPr>
      <w:pStyle w:val="Footer"/>
    </w:pPr>
  </w:p>
  <w:p w14:paraId="4FE9F2BA" w14:textId="77777777" w:rsidR="00686ACF" w:rsidRDefault="00686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BFA78" w14:textId="77777777" w:rsidR="000B6921" w:rsidRDefault="000B6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D9D07" w14:textId="77777777" w:rsidR="00C151C4" w:rsidRDefault="00C151C4" w:rsidP="00686ACF">
      <w:pPr>
        <w:spacing w:after="0" w:line="240" w:lineRule="auto"/>
      </w:pPr>
      <w:r>
        <w:separator/>
      </w:r>
    </w:p>
  </w:footnote>
  <w:footnote w:type="continuationSeparator" w:id="0">
    <w:p w14:paraId="0429181A" w14:textId="77777777" w:rsidR="00C151C4" w:rsidRDefault="00C151C4" w:rsidP="0068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68FAC" w14:textId="0C5BC2AE" w:rsidR="008E51D9" w:rsidRDefault="008E5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CFBC3" w14:textId="374856CB" w:rsidR="008E51D9" w:rsidRDefault="00715DDA">
    <w:pPr>
      <w:pStyle w:val="Header"/>
    </w:pPr>
    <w:r>
      <w:rPr>
        <w:noProof/>
      </w:rPr>
      <w:drawing>
        <wp:anchor distT="0" distB="0" distL="114300" distR="114300" simplePos="0" relativeHeight="251660288" behindDoc="1" locked="0" layoutInCell="1" allowOverlap="1" wp14:anchorId="44F39E80" wp14:editId="25598957">
          <wp:simplePos x="0" y="0"/>
          <wp:positionH relativeFrom="page">
            <wp:align>right</wp:align>
          </wp:positionH>
          <wp:positionV relativeFrom="page">
            <wp:align>top</wp:align>
          </wp:positionV>
          <wp:extent cx="7774360" cy="100609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4360" cy="1006093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5AAF4" w14:textId="13CBCBF2" w:rsidR="008E51D9" w:rsidRDefault="008E5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8E0BD5"/>
    <w:multiLevelType w:val="hybridMultilevel"/>
    <w:tmpl w:val="5AE0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485A7A"/>
    <w:multiLevelType w:val="hybridMultilevel"/>
    <w:tmpl w:val="A11C4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4A"/>
    <w:rsid w:val="000A02CE"/>
    <w:rsid w:val="000B6921"/>
    <w:rsid w:val="000B745A"/>
    <w:rsid w:val="00114650"/>
    <w:rsid w:val="001761BA"/>
    <w:rsid w:val="001A6344"/>
    <w:rsid w:val="001A72D7"/>
    <w:rsid w:val="001E6694"/>
    <w:rsid w:val="0022098B"/>
    <w:rsid w:val="0023262C"/>
    <w:rsid w:val="00270999"/>
    <w:rsid w:val="0027659D"/>
    <w:rsid w:val="002F3A30"/>
    <w:rsid w:val="00312A3B"/>
    <w:rsid w:val="00346AB3"/>
    <w:rsid w:val="003D1B2C"/>
    <w:rsid w:val="003E39AD"/>
    <w:rsid w:val="0042462C"/>
    <w:rsid w:val="004E388F"/>
    <w:rsid w:val="00510086"/>
    <w:rsid w:val="005425E4"/>
    <w:rsid w:val="005771AD"/>
    <w:rsid w:val="00577E80"/>
    <w:rsid w:val="005D3578"/>
    <w:rsid w:val="005E144A"/>
    <w:rsid w:val="005F0342"/>
    <w:rsid w:val="00610216"/>
    <w:rsid w:val="00614949"/>
    <w:rsid w:val="00663121"/>
    <w:rsid w:val="00686ACF"/>
    <w:rsid w:val="006B4B8B"/>
    <w:rsid w:val="006D41ED"/>
    <w:rsid w:val="006F5714"/>
    <w:rsid w:val="00715DDA"/>
    <w:rsid w:val="00733896"/>
    <w:rsid w:val="0074714B"/>
    <w:rsid w:val="00796C54"/>
    <w:rsid w:val="007D1673"/>
    <w:rsid w:val="007E5A23"/>
    <w:rsid w:val="00800CB9"/>
    <w:rsid w:val="00835719"/>
    <w:rsid w:val="008A4C6F"/>
    <w:rsid w:val="008D08BB"/>
    <w:rsid w:val="008E51D9"/>
    <w:rsid w:val="008E655A"/>
    <w:rsid w:val="00933F69"/>
    <w:rsid w:val="009456FA"/>
    <w:rsid w:val="00956AEF"/>
    <w:rsid w:val="009830C7"/>
    <w:rsid w:val="009841FD"/>
    <w:rsid w:val="00993069"/>
    <w:rsid w:val="0099463B"/>
    <w:rsid w:val="009A7734"/>
    <w:rsid w:val="009F6BCA"/>
    <w:rsid w:val="00A03B09"/>
    <w:rsid w:val="00A2001C"/>
    <w:rsid w:val="00A26E95"/>
    <w:rsid w:val="00A3075D"/>
    <w:rsid w:val="00A37ECA"/>
    <w:rsid w:val="00A573B2"/>
    <w:rsid w:val="00A801D1"/>
    <w:rsid w:val="00A86080"/>
    <w:rsid w:val="00A8692D"/>
    <w:rsid w:val="00AD00B5"/>
    <w:rsid w:val="00AE3C13"/>
    <w:rsid w:val="00B53DDC"/>
    <w:rsid w:val="00BA7742"/>
    <w:rsid w:val="00C151C4"/>
    <w:rsid w:val="00C26363"/>
    <w:rsid w:val="00C96526"/>
    <w:rsid w:val="00CD6A53"/>
    <w:rsid w:val="00D409F7"/>
    <w:rsid w:val="00D9361E"/>
    <w:rsid w:val="00DB3BBB"/>
    <w:rsid w:val="00DB3CBC"/>
    <w:rsid w:val="00DB6DEB"/>
    <w:rsid w:val="00E3094C"/>
    <w:rsid w:val="00E756C9"/>
    <w:rsid w:val="00ED6C2A"/>
    <w:rsid w:val="00EE0CE3"/>
    <w:rsid w:val="00F20DDE"/>
    <w:rsid w:val="00FB15BD"/>
    <w:rsid w:val="00FC63E2"/>
    <w:rsid w:val="00FD3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C3608"/>
  <w15:docId w15:val="{5B50FDF1-0E8C-4268-935D-52C9D454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ACF"/>
  </w:style>
  <w:style w:type="paragraph" w:styleId="Footer">
    <w:name w:val="footer"/>
    <w:basedOn w:val="Normal"/>
    <w:link w:val="FooterChar"/>
    <w:uiPriority w:val="99"/>
    <w:unhideWhenUsed/>
    <w:rsid w:val="0068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ACF"/>
  </w:style>
  <w:style w:type="paragraph" w:styleId="BalloonText">
    <w:name w:val="Balloon Text"/>
    <w:basedOn w:val="Normal"/>
    <w:link w:val="BalloonTextChar"/>
    <w:uiPriority w:val="99"/>
    <w:semiHidden/>
    <w:unhideWhenUsed/>
    <w:rsid w:val="0068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F"/>
    <w:rPr>
      <w:rFonts w:ascii="Tahoma" w:hAnsi="Tahoma" w:cs="Tahoma"/>
      <w:sz w:val="16"/>
      <w:szCs w:val="16"/>
    </w:rPr>
  </w:style>
  <w:style w:type="paragraph" w:styleId="BodyText">
    <w:name w:val="Body Text"/>
    <w:basedOn w:val="Normal"/>
    <w:link w:val="BodyTextChar"/>
    <w:rsid w:val="002F3A30"/>
    <w:pPr>
      <w:spacing w:after="0" w:line="280" w:lineRule="exact"/>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2F3A30"/>
    <w:rPr>
      <w:rFonts w:ascii="Times New Roman" w:eastAsia="Times New Roman" w:hAnsi="Times New Roman" w:cs="Times New Roman"/>
      <w:snapToGrid w:val="0"/>
      <w:sz w:val="24"/>
      <w:szCs w:val="20"/>
    </w:rPr>
  </w:style>
  <w:style w:type="character" w:styleId="Hyperlink">
    <w:name w:val="Hyperlink"/>
    <w:rsid w:val="002F3A30"/>
    <w:rPr>
      <w:color w:val="0000FF"/>
      <w:u w:val="single"/>
    </w:rPr>
  </w:style>
  <w:style w:type="paragraph" w:styleId="Subtitle">
    <w:name w:val="Subtitle"/>
    <w:basedOn w:val="Normal"/>
    <w:next w:val="Normal"/>
    <w:link w:val="SubtitleChar"/>
    <w:qFormat/>
    <w:rsid w:val="002F3A30"/>
    <w:pPr>
      <w:spacing w:after="60" w:line="240" w:lineRule="auto"/>
      <w:jc w:val="center"/>
      <w:outlineLvl w:val="1"/>
    </w:pPr>
    <w:rPr>
      <w:rFonts w:ascii="Calibri" w:eastAsia="MS Gothic" w:hAnsi="Calibri" w:cs="Times New Roman"/>
      <w:sz w:val="24"/>
      <w:szCs w:val="24"/>
    </w:rPr>
  </w:style>
  <w:style w:type="character" w:customStyle="1" w:styleId="SubtitleChar">
    <w:name w:val="Subtitle Char"/>
    <w:basedOn w:val="DefaultParagraphFont"/>
    <w:link w:val="Subtitle"/>
    <w:rsid w:val="002F3A30"/>
    <w:rPr>
      <w:rFonts w:ascii="Calibri" w:eastAsia="MS Gothic" w:hAnsi="Calibri" w:cs="Times New Roman"/>
      <w:sz w:val="24"/>
      <w:szCs w:val="24"/>
    </w:rPr>
  </w:style>
  <w:style w:type="paragraph" w:styleId="ListParagraph">
    <w:name w:val="List Paragraph"/>
    <w:basedOn w:val="Normal"/>
    <w:uiPriority w:val="34"/>
    <w:qFormat/>
    <w:rsid w:val="008A4C6F"/>
    <w:pPr>
      <w:ind w:left="720"/>
      <w:contextualSpacing/>
    </w:pPr>
  </w:style>
  <w:style w:type="character" w:styleId="UnresolvedMention">
    <w:name w:val="Unresolved Mention"/>
    <w:basedOn w:val="DefaultParagraphFont"/>
    <w:uiPriority w:val="99"/>
    <w:semiHidden/>
    <w:unhideWhenUsed/>
    <w:rsid w:val="00DB3CBC"/>
    <w:rPr>
      <w:color w:val="605E5C"/>
      <w:shd w:val="clear" w:color="auto" w:fill="E1DFDD"/>
    </w:rPr>
  </w:style>
  <w:style w:type="paragraph" w:styleId="Revision">
    <w:name w:val="Revision"/>
    <w:hidden/>
    <w:uiPriority w:val="99"/>
    <w:semiHidden/>
    <w:rsid w:val="006B4B8B"/>
    <w:pPr>
      <w:spacing w:after="0" w:line="240" w:lineRule="auto"/>
    </w:pPr>
  </w:style>
  <w:style w:type="character" w:styleId="FollowedHyperlink">
    <w:name w:val="FollowedHyperlink"/>
    <w:basedOn w:val="DefaultParagraphFont"/>
    <w:uiPriority w:val="99"/>
    <w:semiHidden/>
    <w:unhideWhenUsed/>
    <w:rsid w:val="00C965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ather.com/storms/hurricane/news/2024-04-04-hurricane-season-outlook-apri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fcocorp.com/rep/searc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fcocorp.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wausauwindow.com/index.cfm?pid=44&amp;pageTitle=Product%20Detail&amp;prID=1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fcocorp.com/products/list/0/21"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stin.zajichek\Documents\Custom%20Office%20Templates\Architectural%20Framing%20Systems%20Letterhead_Apogee.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77DDA-CFF5-40F4-AD4F-34700A80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Architectural Framing Systems Letterhead_Apogee</Template>
  <TotalTime>74</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Zajichek, Austin</dc:creator>
  <cp:lastModifiedBy>Barchak, Sara</cp:lastModifiedBy>
  <cp:revision>2</cp:revision>
  <cp:lastPrinted>2024-03-20T17:54:00Z</cp:lastPrinted>
  <dcterms:created xsi:type="dcterms:W3CDTF">2024-05-21T20:19:00Z</dcterms:created>
  <dcterms:modified xsi:type="dcterms:W3CDTF">2024-05-21T20:19:00Z</dcterms:modified>
</cp:coreProperties>
</file>